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96B"/>
          <w:sz w:val="44"/>
        </w:rPr>
        <w:t>Erste Hilfe in unserem Betrieb</w:t>
      </w:r>
    </w:p>
    <w:p>
      <w:pPr>
        <w:spacing w:after="160"/>
      </w:pPr>
      <w:r>
        <w:rPr>
          <w:color w:val="5B6B7F"/>
          <w:sz w:val="19"/>
        </w:rPr>
        <w:t>Aushang mit den Angaben nach §24 Abs. 5 DGUV Vorschrift 1. Bitte vollständig ausfüllen und aktuell halten.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118"/>
            <w:shd w:val="clear" w:color="auto" w:fill="E10032"/>
          </w:tcPr>
          <w:p>
            <w:r/>
            <w:r>
              <w:rPr>
                <w:color w:val="FFFFFF"/>
                <w:sz w:val="20"/>
              </w:rPr>
              <w:t>Notruf</w:t>
              <w:br/>
            </w:r>
            <w:r>
              <w:rPr>
                <w:b/>
                <w:color w:val="FFFFFF"/>
                <w:sz w:val="72"/>
              </w:rPr>
              <w:t>112</w:t>
              <w:br/>
            </w:r>
            <w:r>
              <w:rPr>
                <w:color w:val="FFFFFF"/>
                <w:sz w:val="17"/>
              </w:rPr>
              <w:t>Rettungsdienst und Feuerwehr</w:t>
            </w:r>
          </w:p>
        </w:tc>
        <w:tc>
          <w:tcPr>
            <w:tcW w:type="dxa" w:w="6973"/>
            <w:shd w:val="clear" w:color="auto" w:fill="EAF1F8"/>
          </w:tcPr>
          <w:p>
            <w:r/>
            <w:r>
              <w:rPr>
                <w:b/>
                <w:color w:val="14396B"/>
              </w:rPr>
              <w:t>So setzen Sie den Notruf ab</w:t>
              <w:br/>
            </w:r>
            <w:r>
              <w:rPr>
                <w:b/>
              </w:rPr>
              <w:t xml:space="preserve">Wo  </w:t>
            </w:r>
            <w:r>
              <w:t>ist es passiert? Adresse, Gebäude, Etage</w:t>
              <w:br/>
            </w:r>
            <w:r>
              <w:rPr>
                <w:b/>
              </w:rPr>
              <w:t xml:space="preserve">Was  </w:t>
            </w:r>
            <w:r>
              <w:t>ist passiert?</w:t>
              <w:br/>
            </w:r>
            <w:r>
              <w:rPr>
                <w:b/>
              </w:rPr>
              <w:t xml:space="preserve">Wie viele  </w:t>
            </w:r>
            <w:r>
              <w:t>Verletzte oder Erkrankte?</w:t>
              <w:br/>
            </w:r>
            <w:r>
              <w:rPr>
                <w:b/>
              </w:rPr>
              <w:t xml:space="preserve">Warten  </w:t>
            </w:r>
            <w:r>
              <w:t>auf Rückfragen, nicht selbst auflegen</w:t>
              <w:br/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690"/>
      </w:tblGrid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Interne Notrufnummer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Giftinformationszentrum (regional)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Unsere Adresse für den Rettungsdienst</w:t>
            </w:r>
          </w:p>
        </w:tc>
        <w:tc>
          <w:tcPr>
            <w:tcW w:type="dxa" w:w="6690"/>
          </w:tcPr>
          <w:p/>
        </w:tc>
      </w:tr>
    </w:tbl>
    <w:p>
      <w:pPr>
        <w:spacing w:before="200" w:after="80"/>
      </w:pPr>
      <w:r>
        <w:rPr>
          <w:b/>
          <w:color w:val="14396B"/>
          <w:sz w:val="25"/>
        </w:rPr>
        <w:t>Unsere Ersthelfer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685"/>
        <w:gridCol w:w="2721"/>
      </w:tblGrid>
      <w:tr>
        <w:tc>
          <w:tcPr>
            <w:tcW w:type="dxa" w:w="3685"/>
            <w:shd w:val="clear" w:color="auto" w:fill="EAF1F8"/>
          </w:tcPr>
          <w:p>
            <w:r/>
            <w:r>
              <w:rPr>
                <w:b/>
                <w:color w:val="5B6B7F"/>
                <w:sz w:val="17"/>
              </w:rPr>
              <w:t>Name</w:t>
            </w:r>
          </w:p>
        </w:tc>
        <w:tc>
          <w:tcPr>
            <w:tcW w:type="dxa" w:w="3685"/>
            <w:shd w:val="clear" w:color="auto" w:fill="EAF1F8"/>
          </w:tcPr>
          <w:p>
            <w:r/>
            <w:r>
              <w:rPr>
                <w:b/>
                <w:color w:val="5B6B7F"/>
                <w:sz w:val="17"/>
              </w:rPr>
              <w:t>Bereich oder Standort</w:t>
            </w:r>
          </w:p>
        </w:tc>
        <w:tc>
          <w:tcPr>
            <w:tcW w:type="dxa" w:w="2721"/>
            <w:shd w:val="clear" w:color="auto" w:fill="EAF1F8"/>
          </w:tcPr>
          <w:p>
            <w:r/>
            <w:r>
              <w:rPr>
                <w:b/>
                <w:color w:val="5B6B7F"/>
                <w:sz w:val="17"/>
              </w:rPr>
              <w:t>Telefon</w:t>
            </w:r>
          </w:p>
        </w:tc>
      </w:tr>
      <w:tr>
        <w:trPr>
          <w:trHeight w:val="454"/>
        </w:trP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721"/>
          </w:tcPr>
          <w:p/>
        </w:tc>
      </w:tr>
      <w:tr>
        <w:trPr>
          <w:trHeight w:val="454"/>
        </w:trP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721"/>
          </w:tcPr>
          <w:p/>
        </w:tc>
      </w:tr>
      <w:tr>
        <w:trPr>
          <w:trHeight w:val="454"/>
        </w:trP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721"/>
          </w:tcPr>
          <w:p/>
        </w:tc>
      </w:tr>
      <w:tr>
        <w:trPr>
          <w:trHeight w:val="454"/>
        </w:trP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721"/>
          </w:tcPr>
          <w:p/>
        </w:tc>
      </w:tr>
      <w:tr>
        <w:trPr>
          <w:trHeight w:val="454"/>
        </w:trP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721"/>
          </w:tcPr>
          <w:p/>
        </w:tc>
      </w:tr>
      <w:tr>
        <w:trPr>
          <w:trHeight w:val="454"/>
        </w:trP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721"/>
          </w:tcPr>
          <w:p/>
        </w:tc>
      </w:tr>
    </w:tbl>
    <w:p>
      <w:pPr>
        <w:spacing w:before="200" w:after="80"/>
      </w:pPr>
      <w:r>
        <w:rPr>
          <w:b/>
          <w:color w:val="14396B"/>
          <w:sz w:val="25"/>
        </w:rPr>
        <w:t>Hier finden Sie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690"/>
      </w:tblGrid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Verbandkasten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Defibrillator (AED)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Erste-Hilfe-Raum oder Liege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Meldeblock zur Dokumentation</w:t>
            </w:r>
          </w:p>
        </w:tc>
        <w:tc>
          <w:tcPr>
            <w:tcW w:type="dxa" w:w="6690"/>
          </w:tcPr>
          <w:p/>
        </w:tc>
      </w:tr>
    </w:tbl>
    <w:p>
      <w:pPr>
        <w:spacing w:before="200" w:after="80"/>
      </w:pPr>
      <w:r>
        <w:rPr>
          <w:b/>
          <w:color w:val="14396B"/>
          <w:sz w:val="25"/>
        </w:rPr>
        <w:t>Ärztliche Versorgung nach einem Arbeitsunfall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EAF1F8"/>
          </w:tcPr>
          <w:p>
            <w:r/>
            <w:r>
              <w:rPr>
                <w:b/>
                <w:color w:val="5B6B7F"/>
                <w:sz w:val="17"/>
              </w:rPr>
              <w:t>Durchgangsarzt (D-Arzt): Name, Adresse, Telefon</w:t>
            </w:r>
          </w:p>
        </w:tc>
        <w:tc>
          <w:tcPr>
            <w:tcW w:type="dxa" w:w="5046"/>
            <w:shd w:val="clear" w:color="auto" w:fill="EAF1F8"/>
          </w:tcPr>
          <w:p>
            <w:r/>
            <w:r>
              <w:rPr>
                <w:b/>
                <w:color w:val="5B6B7F"/>
                <w:sz w:val="17"/>
              </w:rPr>
              <w:t>Nächstes Krankenhaus: Name, Adresse, Telefon</w:t>
            </w:r>
          </w:p>
        </w:tc>
      </w:tr>
      <w:tr>
        <w:trPr>
          <w:trHeight w:val="1247"/>
        </w:trP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</w:tbl>
    <w:p>
      <w:pPr>
        <w:spacing w:before="80"/>
      </w:pPr>
      <w:r>
        <w:rPr>
          <w:color w:val="5B6B7F"/>
          <w:sz w:val="17"/>
        </w:rPr>
        <w:t>Ist ein Beschäftigter nach einem Arbeitsunfall voraussichtlich über den Unfalltag hinaus arbeitsunfähig, führt der Weg in der Regel zum Durchgangsarzt. Jede Erste-Hilfe-Leistung wird dokumentiert, auch ein Pflaster.</w:t>
      </w:r>
    </w:p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690"/>
      </w:tblGrid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Stand (Datum)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Verantwortlich</w:t>
            </w:r>
          </w:p>
        </w:tc>
        <w:tc>
          <w:tcPr>
            <w:tcW w:type="dxa" w:w="6690"/>
          </w:tcPr>
          <w:p/>
        </w:tc>
      </w:tr>
    </w:tbl>
    <w:p>
      <w:pPr>
        <w:spacing w:before="240"/>
      </w:pPr>
      <w:r>
        <w:rPr>
          <w:color w:val="5B6B7F"/>
          <w:sz w:val="15"/>
        </w:rPr>
        <w:t>Kostenlose Vorlage von Lernakademie Plus. Ergänzt das Erste-Hilfe-Plakat Ihres Unfallversicherungsträgers. Ohne Gewähr, keine Rechtsberatung.</w:t>
      </w:r>
    </w:p>
    <w:p>
      <w:r>
        <w:rPr>
          <w:b/>
          <w:color w:val="14396B"/>
          <w:sz w:val="15"/>
        </w:rPr>
        <w:t>Jährliche Erste-Hilfe-Unterweisung aller Mitarbeiter, online mit Nachweis: erste-hilfe-kurs-online.de/fuer-firmen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25313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